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519" w:rsidRPr="000A544D" w:rsidRDefault="003E4519" w:rsidP="003E4519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A544D">
        <w:rPr>
          <w:rFonts w:ascii="Times New Roman" w:hAnsi="Times New Roman" w:cs="Times New Roman"/>
          <w:b w:val="0"/>
          <w:sz w:val="28"/>
          <w:szCs w:val="28"/>
        </w:rPr>
        <w:t>ДУМА НИЖНЕВАРТОВСКОГО РАЙОНА</w:t>
      </w:r>
    </w:p>
    <w:p w:rsidR="003E4519" w:rsidRPr="000A544D" w:rsidRDefault="003E4519" w:rsidP="003E45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E4519" w:rsidRPr="000A544D" w:rsidRDefault="003E4519" w:rsidP="003E45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544D"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3E4519" w:rsidRPr="000A544D" w:rsidRDefault="003E4519" w:rsidP="003E45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544D">
        <w:rPr>
          <w:rFonts w:ascii="Times New Roman" w:hAnsi="Times New Roman" w:cs="Times New Roman"/>
          <w:b w:val="0"/>
          <w:sz w:val="28"/>
          <w:szCs w:val="28"/>
        </w:rPr>
        <w:t>от 23 ноября 2016 г. N 102</w:t>
      </w:r>
    </w:p>
    <w:p w:rsidR="003E4519" w:rsidRPr="000A544D" w:rsidRDefault="003E4519" w:rsidP="003E45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E4519" w:rsidRPr="000A544D" w:rsidRDefault="003E4519" w:rsidP="003E45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544D">
        <w:rPr>
          <w:rFonts w:ascii="Times New Roman" w:hAnsi="Times New Roman" w:cs="Times New Roman"/>
          <w:b w:val="0"/>
          <w:sz w:val="28"/>
          <w:szCs w:val="28"/>
        </w:rPr>
        <w:t>О БЮДЖЕТЕ РАЙОНА НА 2017 ГОД И ПЛАНОВЫЙ ПЕРИОД</w:t>
      </w:r>
    </w:p>
    <w:p w:rsidR="003E4519" w:rsidRPr="000A544D" w:rsidRDefault="003E4519" w:rsidP="003E4519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A544D">
        <w:rPr>
          <w:rFonts w:ascii="Times New Roman" w:hAnsi="Times New Roman" w:cs="Times New Roman"/>
          <w:b w:val="0"/>
          <w:sz w:val="28"/>
          <w:szCs w:val="28"/>
        </w:rPr>
        <w:t>2018</w:t>
      </w:r>
      <w:proofErr w:type="gramStart"/>
      <w:r w:rsidRPr="000A544D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proofErr w:type="gramEnd"/>
      <w:r w:rsidRPr="000A544D">
        <w:rPr>
          <w:rFonts w:ascii="Times New Roman" w:hAnsi="Times New Roman" w:cs="Times New Roman"/>
          <w:b w:val="0"/>
          <w:sz w:val="28"/>
          <w:szCs w:val="28"/>
        </w:rPr>
        <w:t xml:space="preserve"> 2019 ГОДОВ</w:t>
      </w:r>
    </w:p>
    <w:p w:rsidR="003E4519" w:rsidRPr="003E4519" w:rsidRDefault="003E4519" w:rsidP="003E45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E4519" w:rsidRPr="003E4519" w:rsidRDefault="003E4519" w:rsidP="003E45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3E4519" w:rsidRPr="00397D40" w:rsidRDefault="003E4519" w:rsidP="003E45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</w:t>
      </w:r>
      <w:r w:rsidRPr="00397D40">
        <w:rPr>
          <w:rFonts w:ascii="Times New Roman" w:hAnsi="Times New Roman" w:cs="Times New Roman"/>
          <w:sz w:val="28"/>
          <w:szCs w:val="28"/>
        </w:rPr>
        <w:t xml:space="preserve">2017 </w:t>
      </w:r>
      <w:hyperlink r:id="rId4" w:history="1">
        <w:r w:rsidRPr="00397D40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97D40">
        <w:rPr>
          <w:rFonts w:ascii="Times New Roman" w:hAnsi="Times New Roman" w:cs="Times New Roman"/>
          <w:sz w:val="28"/>
          <w:szCs w:val="28"/>
        </w:rPr>
        <w:t>,</w:t>
      </w:r>
      <w:proofErr w:type="gramEnd"/>
    </w:p>
    <w:p w:rsidR="003E4519" w:rsidRPr="00397D40" w:rsidRDefault="003E4519" w:rsidP="003E451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97D40">
        <w:rPr>
          <w:rFonts w:ascii="Times New Roman" w:hAnsi="Times New Roman" w:cs="Times New Roman"/>
          <w:sz w:val="28"/>
          <w:szCs w:val="28"/>
        </w:rPr>
        <w:t xml:space="preserve">от 02.05.2017 </w:t>
      </w:r>
      <w:hyperlink r:id="rId5" w:history="1">
        <w:r w:rsidRPr="00397D40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97D40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97D40" w:rsidRDefault="003E4519" w:rsidP="003E451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6" w:history="1">
        <w:r w:rsidRPr="003E45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 </w:t>
      </w:r>
      <w:hyperlink r:id="rId7" w:history="1">
        <w:r w:rsidRPr="003E451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от 06 октября 2003 года N 131-ФЗ "Об общих принципах организации местного самоуправления в Российской Федерации" Дума района решила: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района: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5"/>
      <w:bookmarkEnd w:id="0"/>
      <w:r w:rsidRPr="003E4519">
        <w:rPr>
          <w:rFonts w:ascii="Times New Roman" w:hAnsi="Times New Roman" w:cs="Times New Roman"/>
          <w:sz w:val="28"/>
          <w:szCs w:val="28"/>
        </w:rPr>
        <w:t>1.1. На 2017 год: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в сумме 3</w:t>
      </w:r>
      <w:r w:rsidR="00397D40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969</w:t>
      </w:r>
      <w:r w:rsidR="00397D40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869,4 тыс. рублей, в том числе безвозмездные поступления в сумме 2</w:t>
      </w:r>
      <w:r w:rsidR="00397D40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189</w:t>
      </w:r>
      <w:r w:rsidR="00397D40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808,4 тыс. рублей согласно </w:t>
      </w:r>
      <w:hyperlink w:anchor="P167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36" w:history="1">
        <w:r w:rsidRPr="003E4519">
          <w:rPr>
            <w:rFonts w:ascii="Times New Roman" w:hAnsi="Times New Roman" w:cs="Times New Roman"/>
            <w:sz w:val="28"/>
            <w:szCs w:val="28"/>
          </w:rPr>
          <w:t>1.1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2" w:history="1">
        <w:r w:rsidRPr="003E4519">
          <w:rPr>
            <w:rFonts w:ascii="Times New Roman" w:hAnsi="Times New Roman" w:cs="Times New Roman"/>
            <w:sz w:val="28"/>
            <w:szCs w:val="28"/>
          </w:rPr>
          <w:t>1.2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8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общий объем расходов бюджета района в сумме 4</w:t>
      </w:r>
      <w:r w:rsidR="00397D40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450</w:t>
      </w:r>
      <w:r w:rsidR="00397D40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607,5 тыс. рублей;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9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дефицит бюджета района в сумме 480</w:t>
      </w:r>
      <w:r w:rsidR="00397D40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738,1 тыс. рублей;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0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01 января 2018 года в сумме 0,0 тыс. рублей, в том числе верхний предел долга по муниципальным гарантиям в сумме 0,0 тыс. рублей;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в сумме 7</w:t>
      </w:r>
      <w:r w:rsidR="00B31BF6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внутреннего долга в сумме 1,3 тыс. рублей.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25"/>
      <w:bookmarkEnd w:id="1"/>
      <w:r w:rsidRPr="003E4519">
        <w:rPr>
          <w:rFonts w:ascii="Times New Roman" w:hAnsi="Times New Roman" w:cs="Times New Roman"/>
          <w:sz w:val="28"/>
          <w:szCs w:val="28"/>
        </w:rPr>
        <w:t>1.2. На плановый период 2018 и 2019 годов: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>прогнозируемый общий объем доходов бюджета района на 2018 год в сумме 3</w:t>
      </w:r>
      <w:r w:rsidR="00B31BF6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376</w:t>
      </w:r>
      <w:r w:rsidR="00B31BF6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259,2 тыс. рублей и на 2019 год в сумме 3</w:t>
      </w:r>
      <w:r w:rsidR="00B31BF6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320</w:t>
      </w:r>
      <w:r w:rsidR="00B31BF6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490,3 тыс. рублей, в том числе безвозмездные </w:t>
      </w:r>
      <w:hyperlink w:anchor="P390" w:history="1">
        <w:r w:rsidRPr="003E4519">
          <w:rPr>
            <w:rFonts w:ascii="Times New Roman" w:hAnsi="Times New Roman" w:cs="Times New Roman"/>
            <w:sz w:val="28"/>
            <w:szCs w:val="28"/>
          </w:rPr>
          <w:t>поступления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на 2018 год в сумме 1</w:t>
      </w:r>
      <w:r w:rsidR="00B31BF6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669</w:t>
      </w:r>
      <w:r w:rsidR="00B31BF6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320,1 тыс. рублей и на 2019 год в сумме 1</w:t>
      </w:r>
      <w:r w:rsidR="00B31BF6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602</w:t>
      </w:r>
      <w:r w:rsidR="00B31BF6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626,3 тыс. рублей согласно приложению 2;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>общий объем расходов бюджета района на 2018 год в сумме 3</w:t>
      </w:r>
      <w:r w:rsidR="00C1425D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449</w:t>
      </w:r>
      <w:r w:rsidR="00C1425D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859,2 тыс. </w:t>
      </w:r>
      <w:r w:rsidRPr="003E4519">
        <w:rPr>
          <w:rFonts w:ascii="Times New Roman" w:hAnsi="Times New Roman" w:cs="Times New Roman"/>
          <w:sz w:val="28"/>
          <w:szCs w:val="28"/>
        </w:rPr>
        <w:lastRenderedPageBreak/>
        <w:t>рублей, в том числе условно утверждаемые (утвержденные) расходы в сумме 53</w:t>
      </w:r>
      <w:r w:rsidR="00C1425D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453,0 тыс. рублей и на 2019 год в сумме 3</w:t>
      </w:r>
      <w:r w:rsidR="00C1425D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393</w:t>
      </w:r>
      <w:r w:rsidR="00C1425D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990,3 тыс. рублей, в том числе условно утверждаемые (утвержденные) расходы в сумме 94</w:t>
      </w:r>
      <w:r w:rsidR="00C1425D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321,1 тыс. рублей;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дефицит бюджета района на 2018 год в сумме 73</w:t>
      </w:r>
      <w:r w:rsidR="00C1425D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600,0 тыс. рублей и на 2019 год в сумме 73</w:t>
      </w:r>
      <w:r w:rsidR="00C1425D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500,0 тыс. рублей;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 состоянию на 01 января 2019 года в сумме 0,0 тыс. рублей, в том числе верхний предел долга по муниципальным гарантиям в сумме 0,0 тыс. рублей, и на 01 января 2020 года в сумме 0,0 тыс. рублей, в том числе верхний предел долга по муниципальным гарантиям в сумме 0,0 тыс. рублей;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>предельный объем муниципального внутреннего долга на 2018 год в сумме 7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 и на 2019 год в сумме 7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рублей, в том числе предельный объем обязательств по муниципальным гарантиям в сумме 0,0 тыс. рублей;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объем расходов на обслуживание муниципального внутреннего долга на 2018 год в сумме 1,4 тыс. рублей и на 2019 год в сумме 1,5 тыс. рублей.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2. Учесть, что доходы бюджета района и бюджетов поселений, входящих в состав района,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 и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3. Утвердить </w:t>
      </w:r>
      <w:hyperlink w:anchor="P615" w:history="1">
        <w:r w:rsidRPr="003E451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 района согласно приложению 3.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4. Утвердить </w:t>
      </w:r>
      <w:hyperlink w:anchor="P1166" w:history="1">
        <w:r w:rsidRPr="003E4519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 района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согласно приложению 4.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Установить, что в случаях изменения в 2017 году состава и (или) функций главных администраторов доходов бюджета района или главных администраторов источников финансирования дефицита бюджета района, а также изменения принципов назначения и присвоения структуры кодов классификации доходов бюджета района и кодов классификации источников финансирования дефицита бюджета района, изменения в перечень главных администраторов доходов бюджета района и перечень главных администраторов источников финансирования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дефицита бюджета района, а также в состав закрепленных за ними кодов классификации доходов бюджета района или кодов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классификации источников финансирования дефицита бюджета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района, вносятся на основании нормативного акта администрации района без внесения изменений в настоящее решение.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6. Утвердить и направить на покрытие дефицита бюджета района поступления из источников внутреннего финансирования дефицита бюджета района в 2017 году согласно </w:t>
      </w:r>
      <w:hyperlink w:anchor="P1215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5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в плановом периоде 2018 - 2019 годов согласно </w:t>
      </w:r>
      <w:hyperlink w:anchor="P1305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6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Утвердить в пределах общего объема расходов, установленного </w:t>
      </w:r>
      <w:hyperlink w:anchor="P15" w:history="1">
        <w:r w:rsidRPr="003E4519">
          <w:rPr>
            <w:rFonts w:ascii="Times New Roman" w:hAnsi="Times New Roman" w:cs="Times New Roman"/>
            <w:sz w:val="28"/>
            <w:szCs w:val="28"/>
          </w:rPr>
          <w:t>подпунктами 1.1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5" w:history="1">
        <w:r w:rsidRPr="003E4519">
          <w:rPr>
            <w:rFonts w:ascii="Times New Roman" w:hAnsi="Times New Roman" w:cs="Times New Roman"/>
            <w:sz w:val="28"/>
            <w:szCs w:val="28"/>
          </w:rPr>
          <w:t>1.2 пункта 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настоящего решения, распределение бюджетных ассигнований по разделам, подразделам, целевым статьям (муниципальным программам, ведомственным целевым программам 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2017 год согласно </w:t>
      </w:r>
      <w:hyperlink w:anchor="P1417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7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402" w:history="1">
        <w:r w:rsidRPr="003E4519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9214" w:history="1">
        <w:r w:rsidRPr="003E4519">
          <w:rPr>
            <w:rFonts w:ascii="Times New Roman" w:hAnsi="Times New Roman" w:cs="Times New Roman"/>
            <w:sz w:val="28"/>
            <w:szCs w:val="28"/>
          </w:rPr>
          <w:t>7.2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12158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8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7866" w:history="1">
        <w:r w:rsidRPr="003E4519">
          <w:rPr>
            <w:rFonts w:ascii="Times New Roman" w:hAnsi="Times New Roman" w:cs="Times New Roman"/>
            <w:sz w:val="28"/>
            <w:szCs w:val="28"/>
          </w:rPr>
          <w:t>8.1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9057" w:history="1">
        <w:r w:rsidRPr="003E4519">
          <w:rPr>
            <w:rFonts w:ascii="Times New Roman" w:hAnsi="Times New Roman" w:cs="Times New Roman"/>
            <w:sz w:val="28"/>
            <w:szCs w:val="28"/>
          </w:rPr>
          <w:t>8.2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1" w:history="1">
        <w:r w:rsidRPr="003E4519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12" w:history="1">
        <w:r w:rsidRPr="003E4519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программам, ведомственным целевым программам 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(группам и подгруппам) видов расходов классификации расходов бюджета на 2017 год согласно </w:t>
      </w:r>
      <w:hyperlink w:anchor="P19809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9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2233" w:history="1">
        <w:r w:rsidRPr="003E4519">
          <w:rPr>
            <w:rFonts w:ascii="Times New Roman" w:hAnsi="Times New Roman" w:cs="Times New Roman"/>
            <w:sz w:val="28"/>
            <w:szCs w:val="28"/>
          </w:rPr>
          <w:t>9.1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3334" w:history="1">
        <w:r w:rsidRPr="003E4519">
          <w:rPr>
            <w:rFonts w:ascii="Times New Roman" w:hAnsi="Times New Roman" w:cs="Times New Roman"/>
            <w:sz w:val="28"/>
            <w:szCs w:val="28"/>
          </w:rPr>
          <w:t>9.2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2477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10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7759" w:history="1">
        <w:r w:rsidRPr="003E4519">
          <w:rPr>
            <w:rFonts w:ascii="Times New Roman" w:hAnsi="Times New Roman" w:cs="Times New Roman"/>
            <w:sz w:val="28"/>
            <w:szCs w:val="28"/>
          </w:rPr>
          <w:t>10.1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126" w:history="1">
        <w:r w:rsidRPr="003E4519">
          <w:rPr>
            <w:rFonts w:ascii="Times New Roman" w:hAnsi="Times New Roman" w:cs="Times New Roman"/>
            <w:sz w:val="28"/>
            <w:szCs w:val="28"/>
          </w:rPr>
          <w:t>10.2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3" w:history="1">
        <w:r w:rsidRPr="003E4519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14" w:history="1">
        <w:r w:rsidRPr="003E4519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9. Утвердить распределение бюджетных ассигнований по разделам и подразделам классификации расходов бюджета на 2017 год согласно </w:t>
      </w:r>
      <w:hyperlink w:anchor="P28465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11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696" w:history="1">
        <w:r w:rsidRPr="003E4519">
          <w:rPr>
            <w:rFonts w:ascii="Times New Roman" w:hAnsi="Times New Roman" w:cs="Times New Roman"/>
            <w:sz w:val="28"/>
            <w:szCs w:val="28"/>
          </w:rPr>
          <w:t>11.1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8871" w:history="1">
        <w:r w:rsidRPr="003E4519">
          <w:rPr>
            <w:rFonts w:ascii="Times New Roman" w:hAnsi="Times New Roman" w:cs="Times New Roman"/>
            <w:sz w:val="28"/>
            <w:szCs w:val="28"/>
          </w:rPr>
          <w:t>11.2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29064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12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354" w:history="1">
        <w:r w:rsidRPr="003E4519">
          <w:rPr>
            <w:rFonts w:ascii="Times New Roman" w:hAnsi="Times New Roman" w:cs="Times New Roman"/>
            <w:sz w:val="28"/>
            <w:szCs w:val="28"/>
          </w:rPr>
          <w:t>12.1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29419" w:history="1">
        <w:r w:rsidRPr="003E4519">
          <w:rPr>
            <w:rFonts w:ascii="Times New Roman" w:hAnsi="Times New Roman" w:cs="Times New Roman"/>
            <w:sz w:val="28"/>
            <w:szCs w:val="28"/>
          </w:rPr>
          <w:t>12.2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5" w:history="1">
        <w:r w:rsidRPr="003E4519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16" w:history="1">
        <w:r w:rsidRPr="003E4519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10. Утвердить ведомственную структуру расходов бюджета, в том числе в ее составе перечень главных распорядителей средств бюджета района на 2017 год согласно </w:t>
      </w:r>
      <w:hyperlink w:anchor="P29525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13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5140" w:history="1">
        <w:r w:rsidRPr="003E4519">
          <w:rPr>
            <w:rFonts w:ascii="Times New Roman" w:hAnsi="Times New Roman" w:cs="Times New Roman"/>
            <w:sz w:val="28"/>
            <w:szCs w:val="28"/>
          </w:rPr>
          <w:t>13.1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38416" w:history="1">
        <w:r w:rsidRPr="003E4519">
          <w:rPr>
            <w:rFonts w:ascii="Times New Roman" w:hAnsi="Times New Roman" w:cs="Times New Roman"/>
            <w:sz w:val="28"/>
            <w:szCs w:val="28"/>
          </w:rPr>
          <w:t>13.2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4186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приложениям 14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49108" w:history="1">
        <w:r w:rsidRPr="003E4519">
          <w:rPr>
            <w:rFonts w:ascii="Times New Roman" w:hAnsi="Times New Roman" w:cs="Times New Roman"/>
            <w:sz w:val="28"/>
            <w:szCs w:val="28"/>
          </w:rPr>
          <w:t>14.1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1429" w:history="1">
        <w:r w:rsidRPr="003E4519">
          <w:rPr>
            <w:rFonts w:ascii="Times New Roman" w:hAnsi="Times New Roman" w:cs="Times New Roman"/>
            <w:sz w:val="28"/>
            <w:szCs w:val="28"/>
          </w:rPr>
          <w:t>14.2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17" w:history="1">
        <w:r w:rsidRPr="003E4519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18" w:history="1">
        <w:r w:rsidRPr="003E4519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11. Утвердить общий объем бюджетных ассигнований на исполнение публичных нормативных обязательств на 2017 год в сумме 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915,5 тыс. рублей, на плановый период: 2018 года в сумме 2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368,5 тыс. рублей, 2019 года в сумме 2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368,5 тыс. рублей.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9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12. Утвердить объем межбюджетных трансфертов, получаемых из вышестоящих бюджетов на 2017 год в сумме 1</w:t>
      </w:r>
      <w:r w:rsidR="005D0CD3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765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010,3 тыс. рублей, согласно </w:t>
      </w:r>
      <w:hyperlink w:anchor="P5243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15</w:t>
        </w:r>
      </w:hyperlink>
      <w:r w:rsidRPr="003E4519">
        <w:rPr>
          <w:rFonts w:ascii="Times New Roman" w:hAnsi="Times New Roman" w:cs="Times New Roman"/>
          <w:sz w:val="28"/>
          <w:szCs w:val="28"/>
        </w:rPr>
        <w:t>, на плановый период: 2018 года в сумме 1</w:t>
      </w:r>
      <w:r w:rsidR="005D0CD3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604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720,0 тыс. рублей, 2019 года в сумме 1</w:t>
      </w:r>
      <w:r w:rsidR="005D0CD3">
        <w:rPr>
          <w:rFonts w:ascii="Times New Roman" w:hAnsi="Times New Roman" w:cs="Times New Roman"/>
          <w:sz w:val="28"/>
          <w:szCs w:val="28"/>
        </w:rPr>
        <w:t> </w:t>
      </w:r>
      <w:r w:rsidRPr="003E4519">
        <w:rPr>
          <w:rFonts w:ascii="Times New Roman" w:hAnsi="Times New Roman" w:cs="Times New Roman"/>
          <w:sz w:val="28"/>
          <w:szCs w:val="28"/>
        </w:rPr>
        <w:t>538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681,4 тыс. рублей согласно </w:t>
      </w:r>
      <w:hyperlink w:anchor="P5260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16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0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Утвердить объем межбюджетных трансфертов, получаемых из бюджетов городских и сельских поселений, входящих в состав муниципального района, на осуществление части полномочий по решению вопросов местного значения в </w:t>
      </w:r>
      <w:r w:rsidRPr="003E4519">
        <w:rPr>
          <w:rFonts w:ascii="Times New Roman" w:hAnsi="Times New Roman" w:cs="Times New Roman"/>
          <w:sz w:val="28"/>
          <w:szCs w:val="28"/>
        </w:rPr>
        <w:lastRenderedPageBreak/>
        <w:t>соответствии с заключенными соглашениями на 2017 год в сумме 421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762,0 тыс. рублей согласно </w:t>
      </w:r>
      <w:hyperlink w:anchor="P52806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17</w:t>
        </w:r>
      </w:hyperlink>
      <w:r w:rsidRPr="003E4519">
        <w:rPr>
          <w:rFonts w:ascii="Times New Roman" w:hAnsi="Times New Roman" w:cs="Times New Roman"/>
          <w:sz w:val="28"/>
          <w:szCs w:val="28"/>
        </w:rPr>
        <w:t>, на плановый период: 2018 года в сумме 64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600,1 тыс. рублей, 2019 года в сумме 63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944,9 тыс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. рублей согласно </w:t>
      </w:r>
      <w:hyperlink w:anchor="P52859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18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21" w:history="1">
        <w:r w:rsidRPr="003E4519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22" w:history="1">
        <w:r w:rsidRPr="003E4519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14. Утвердить объем и распределение межбюджетных трансфертов бюджетам городских и сельских поселений: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2017 год в сумме 807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633,2 тыс. рублей согласно </w:t>
      </w:r>
      <w:hyperlink w:anchor="P5292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2018 год в сумме 431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340,8 тыс. рублей согласно </w:t>
      </w:r>
      <w:hyperlink w:anchor="P5324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2019 год в сумме 429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626,0 тыс. рублей согласно </w:t>
      </w:r>
      <w:hyperlink w:anchor="P53563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14.1. Утвердить объем и распределение дотаций из районного фонда финансовой поддержки поселений на выравнивание уровня бюджетной обеспеченности поселений: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2017 год в сумме 163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630,1 тыс. рублей согласно </w:t>
      </w:r>
      <w:hyperlink w:anchor="P5292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2018 год в сумме 151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028,1 тыс. рублей согласно </w:t>
      </w:r>
      <w:hyperlink w:anchor="P5324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2019 год в сумме 151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028,1 тыс. рублей согласно </w:t>
      </w:r>
      <w:hyperlink w:anchor="P53563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14.2. Утвердить объем и распределение иных межбюджетных трансфертов в части: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дотаций на поддержку мер по обеспечению сбалансированности бюджетов: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2017 год в сумме 572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740,9 тыс. рублей согласно </w:t>
      </w:r>
      <w:hyperlink w:anchor="P5292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2018 год в сумме 226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724,5 тыс. рублей согласно </w:t>
      </w:r>
      <w:hyperlink w:anchor="P5324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2019 год в сумме 229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985,4 тыс. рублей согласно </w:t>
      </w:r>
      <w:hyperlink w:anchor="P53563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межбюджетных трансфертов: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2017 год в сумме 66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795,3 тыс. рублей согласно </w:t>
      </w:r>
      <w:hyperlink w:anchor="P5292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2018 год в сумме 49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121,3 тыс. рублей согласно </w:t>
      </w:r>
      <w:hyperlink w:anchor="P5324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2019 год в сумме 44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145,6 тыс. рублей согласно </w:t>
      </w:r>
      <w:hyperlink w:anchor="P53563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14.3. Утвердить объем и распределение субвенций из бюджета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2017 год в сумме 4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2921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19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2018 год в сумме 4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66,9 тыс. рублей согласно </w:t>
      </w:r>
      <w:hyperlink w:anchor="P5324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20</w:t>
        </w:r>
      </w:hyperlink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2019 год в сумме 4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 xml:space="preserve">466,9 тыс. рублей согласно </w:t>
      </w:r>
      <w:hyperlink w:anchor="P53563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21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(п. 14 в ред. </w:t>
      </w:r>
      <w:hyperlink r:id="rId23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Учесть, что в составе иных межбюджетных трансфертов, передаваемых из бюджета района бюджетам городских и сельских поселений, предусмотрены бюджетные ассигнования на осуществление переданных полномочий органов местного самоуправления района органам местного самоуправления городских поселений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Излучинск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Новоаганск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, сельских поселений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Аган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Ваховск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в области дорожной деятельности в отношении автомобильных дорог местного значения в части содержания подъездных автомобильных дорог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на 2017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w:anchor="P53885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22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53925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23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16. Установить, что в составе бюджетных ассигнований учтены зарезервированные средства: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на реализацию Указов Президента Российской Федерации от 07 мая 2012 года </w:t>
      </w:r>
      <w:hyperlink r:id="rId24" w:history="1">
        <w:r w:rsidRPr="003E4519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01 июня 2012 года </w:t>
      </w:r>
      <w:hyperlink r:id="rId25" w:history="1">
        <w:r w:rsidRPr="003E4519">
          <w:rPr>
            <w:rFonts w:ascii="Times New Roman" w:hAnsi="Times New Roman" w:cs="Times New Roman"/>
            <w:sz w:val="28"/>
            <w:szCs w:val="28"/>
          </w:rPr>
          <w:t>N 761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 в части поэтапного достижения целевых показателей по уровню оплаты труда педагогических работников учреждений дополнительного образования детей и работников учреждений культуры в 2017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году в сумме 66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138,3 тыс. рублей, в 2018 году в сумме 35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728,2 тыс. рублей, в 2019 году в сумме 35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370,8 тыс. рублей;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6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поощрение за достижение наиболее высоких показателей качества организации и осуществления бюджетного процесса в городских и сельских поселениях, входящих в состав района, в 2017 году в сумме 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рублей, в 2018 году в сумме 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рублей, в 2019 году в сумме 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обеспечение софинансирования государственных программ в 2017 году в сумме 66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361,5 тыс. рублей;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развитие транспортной системы района в 2017 году в сумме 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222,7 тыс. рублей.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8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02.05.2017 N 149)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Использование и перераспределение зарезервированных в бюджете района средств осуществляется в порядке, установленном администрацией района.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(п. 16 в ред. </w:t>
      </w:r>
      <w:hyperlink r:id="rId29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N 130)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Департамент финансов администрации района в соответствии с </w:t>
      </w:r>
      <w:hyperlink r:id="rId30" w:history="1">
        <w:r w:rsidRPr="003E4519">
          <w:rPr>
            <w:rFonts w:ascii="Times New Roman" w:hAnsi="Times New Roman" w:cs="Times New Roman"/>
            <w:sz w:val="28"/>
            <w:szCs w:val="28"/>
          </w:rPr>
          <w:t>пунктами 3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31" w:history="1">
        <w:r w:rsidRPr="003E4519">
          <w:rPr>
            <w:rFonts w:ascii="Times New Roman" w:hAnsi="Times New Roman" w:cs="Times New Roman"/>
            <w:sz w:val="28"/>
            <w:szCs w:val="28"/>
          </w:rPr>
          <w:t>8 статьи 217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32" w:history="1">
        <w:r w:rsidRPr="003E4519">
          <w:rPr>
            <w:rFonts w:ascii="Times New Roman" w:hAnsi="Times New Roman" w:cs="Times New Roman"/>
            <w:sz w:val="28"/>
            <w:szCs w:val="28"/>
          </w:rPr>
          <w:t>пунктом 2.1 раздела 3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приложения к решению Думы района "Об отдельных вопросах организации и осуществления бюджетного процесса в Нижневартовском районе" вправе вносить изменения в показатели сводной бюджетной росписи бюджета района, связанные с особенностями исполнения бюджета района без внесения изменений в решение о бюджете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>, в том числе по дополнительным основаниям: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перераспределение между муниципальными образованиями района бюджетных ассигнований на компенсацию дополнительных расходов на повышение </w:t>
      </w:r>
      <w:r w:rsidRPr="003E4519">
        <w:rPr>
          <w:rFonts w:ascii="Times New Roman" w:hAnsi="Times New Roman" w:cs="Times New Roman"/>
          <w:sz w:val="28"/>
          <w:szCs w:val="28"/>
        </w:rPr>
        <w:lastRenderedPageBreak/>
        <w:t xml:space="preserve">оплаты труда работников бюджетной сферы, в целях реализации </w:t>
      </w:r>
      <w:hyperlink r:id="rId33" w:history="1">
        <w:r w:rsidRPr="003E4519">
          <w:rPr>
            <w:rFonts w:ascii="Times New Roman" w:hAnsi="Times New Roman" w:cs="Times New Roman"/>
            <w:sz w:val="28"/>
            <w:szCs w:val="28"/>
          </w:rPr>
          <w:t>Указа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2012 года N 597 "О мероприятиях по реализации государственной социальной политики";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района на повышение оплаты труда работников бюджетной сферы, в целях реализации Указов Президента Российской Федерации от 07 мая 2012 года </w:t>
      </w:r>
      <w:hyperlink r:id="rId34" w:history="1">
        <w:r w:rsidRPr="003E4519">
          <w:rPr>
            <w:rFonts w:ascii="Times New Roman" w:hAnsi="Times New Roman" w:cs="Times New Roman"/>
            <w:sz w:val="28"/>
            <w:szCs w:val="28"/>
          </w:rPr>
          <w:t>N 597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"О мероприятиях по реализации государственной социальной политики", от 01 июня 2012 года </w:t>
      </w:r>
      <w:hyperlink r:id="rId35" w:history="1">
        <w:r w:rsidRPr="003E4519">
          <w:rPr>
            <w:rFonts w:ascii="Times New Roman" w:hAnsi="Times New Roman" w:cs="Times New Roman"/>
            <w:sz w:val="28"/>
            <w:szCs w:val="28"/>
          </w:rPr>
          <w:t>N 761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"О национальной стратегии действий в интересах детей на 2012 - 2017 годы";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перераспределение субвенций, субсидий и иных межбюджетных трансфертов, имеющих целевое назначение, по видам и муниципальным образованиям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в пределах, предусмотренных главным распорядителям средств бюджета района на предоставление бюджетным и автономным учреждениям района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подпрограммами (мероприятиями) муниципальных программ района и ведомственных целевых программ района, а также между их исполнителями, соисполнителями;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на социальное обеспечение населения (в том числе на исполнение публичных нормативных обязательств района) между видами обязатель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ств в пр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>еделах общего объема бюджетных ассигнований на социальное обеспечение населения (в том числе на исполнение публичных нормативных обязательств района);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изменение типа муниципальных учреждений района и организационно-правовой формы муниципальных унитарных предприятий;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уведомлениям о применении бюджетных мер принуждения (предписаниям) контрольных органов;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бюджета района без изменения целевого направления средств;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увеличение бюджетных ассигнований на основании уведомлений о бюджетных ассигнованиях, планируемых к поступлению из бюджетов других уровней;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главными распорядителями средств бюджета района на финансовое обеспечение передаваемых учреждений, мероприятий и видов расходов, функций и полномочий, а также в связи с передачей муниципального имущества;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lastRenderedPageBreak/>
        <w:t xml:space="preserve">перераспределение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между главными распорядителями бюджетных средств образовавшейся в ходе исполнения бюджета района экономии по использованию в текущем финансовом году бюджетных ассигнований в пределах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годового объема бюджетных ассигнований в целом по бюджету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в случае перераспределения бюджетных ассигнований, предоставляемых на конкурсной основе;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в случае использования (перераспределения) средств резервного фонда на цели, определенные порядком использования бюджетных ассигнований резервного фонда администрации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зарезервированных на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государственных программ, в составе бюджетной классификации расходов бюджета района в пределах годового объема бюджетных ассигнований в целом по бюджету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в иных случаях, предусмотренных бюджетным законодательством Российской Федерации.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18. Разрешить департаменту финансов администрации района вносить изменения в сводную бюджетную роспись с превышением общего объема расходов, утвержденных решением о бюджете района в случае: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финансового года бюджетных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на исполнение указанных муниципальных контрактов.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19. Бюджетные ассигнования на осуществление бюджетных инвестиций в объекты капитального строительства муниципальной собственности района отражаются в составе сводной бюджетной росписи бюджета района суммарно по соответствующему виду расходов.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Утвердить бюджетные ассигнования на осуществление бюджетных инвестиций в объекты муниципальной собственности,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капитальных вложений в которые осуществляется за счет межбюджетных субсидий из вышестоящих бюджетов, на 2017 год согласно </w:t>
      </w:r>
      <w:hyperlink w:anchor="P5397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24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на плановый период 2018 - 2019 годов согласно </w:t>
      </w:r>
      <w:hyperlink w:anchor="P54074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25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Бюджетные инвестиции в объекты капитального строительства осуществляются в соответствии с муниципальными программами, утвержденными в установленном порядке.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Условиями осуществления бюджетных инвестиций в объекты капитального </w:t>
      </w:r>
      <w:r w:rsidRPr="003E4519">
        <w:rPr>
          <w:rFonts w:ascii="Times New Roman" w:hAnsi="Times New Roman" w:cs="Times New Roman"/>
          <w:sz w:val="28"/>
          <w:szCs w:val="28"/>
        </w:rPr>
        <w:lastRenderedPageBreak/>
        <w:t>строительства являются наличие утвержденной в установленном порядке проектно-сметной документации.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20. Открытие, ведение лицевых счетов и проведение кассовых операций муниципальных автономных учреждений, созданных на базе имущества, находящегося в собственности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района, осуществляется в департаменте финансов администрации района в установленном им порядке.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21. Учет обязательств, подлежащих исполнению за счет средств бюджета района, средств муниципальных бюджетных и автономных учреждений, осуществляется департаментом финансов администрации района в установленном им порядке.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22. Ведение учета и осуществление хранения исполнительных документов, предусматривающих обращение взыскания на средства бюджетных и автономных учреждений, и документов, связанных с их исполнением, осуществляется департаментом финансов администрации района в установленном им порядке.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23. Установить, что не использованные на 01 января 2017 года остатки межбюджетных трансфертов, полученные бюджетами городских и сельских поселений из бюджета района в форме субсидий, субвенций и иных межбюджетных трансфертов, имеющих целевое назначение, подлежат возврату в бюджет района в 2017 году в течение первых: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3 рабочих дней - средства федерального бюджета;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10 рабочих дней - средства бюджета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10 рабочих дней - средства бюджета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24. Установить, что в случае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, несвоевременного возврата или нецелевого использования бюджетных кредитов (ссуд),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процентов за пользование бюджетными кредитами (ссудами) или в случае просрочки уплаты процентов за пользование ими, администрация района применяет меры, предусмотренные действующим законодательством в части средств, зачисляемых в бюджет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25. Разрешить администрации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осуществлять списание признанной безнадежной к взысканию задолженности перед бюджетом района: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по средствам, выданным на возвратной основе, пеням, штрафам и процентам за пользование ими;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по неналоговым видам доходов в части, подлежащей зачислению в бюджет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Установить, что списание задолженности осуществляется в соответствии с порядком (правилами), установленным решением Думы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Установить, что органы местного самоуправления района не вправе </w:t>
      </w:r>
      <w:r w:rsidRPr="003E4519">
        <w:rPr>
          <w:rFonts w:ascii="Times New Roman" w:hAnsi="Times New Roman" w:cs="Times New Roman"/>
          <w:sz w:val="28"/>
          <w:szCs w:val="28"/>
        </w:rPr>
        <w:lastRenderedPageBreak/>
        <w:t>принимать решения, приводящие к увеличению в 2017 году и в плановом периоде 2018 и 2019 годов численности муниципальных служащих и работников муниципальных казенных учреждений района, за исключением случаев изменения функций органа местного самоуправления района и муниципальных казенных учреждений района, ввода новых объектов капитального строительства, а также случаев принятия решений по передаче муниципальному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району отдельных полномочий Российской Федерации,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, городских и сельских поселений, входящих в состав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Рекомендовать органам местного самоуправления поселений принять аналогичные решения.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27. Установить, что в бюджетных сметах муниципальных казенных учреждений района предусмотрены денежные средства на оплату банковских услуг при перечислении денежных средств работникам муниципальных казенных учреждений на их счета в кредитных организациях по подстатье 226 "Прочие услуги" </w:t>
      </w:r>
      <w:hyperlink r:id="rId36" w:history="1">
        <w:r w:rsidRPr="003E4519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операций сектора государственного управления расходов бюджетов Российской Федерации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Оплата услуг почтовой связи и банковских услуг, оказываемых банками, определяемыми местной администрацией, по выплате денежных средств гражданам в рамках обеспечения мер социальной поддержки и в связи с осуществлением переданных полномочий Российской Федерации и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может осуществляться за счет средств местного бюджета, а также за счет средств соответствующих субвенций, предоставляемых местным бюджетам.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Определить, что решения Думы района и иные муниципальные правовые акты района, влекущие дополнительные расходы за счет средств бюджета района на 2017 год и плановый период 2018 - 2019 годов, а также сокращающие доходную базу, реализуются и применяются только при наличии соответствующих источников дополнительных поступлений в бюджет района и (или) при сокращении расходов по конкретным статьям бюджета района на 2017 год и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плановый период 2018 - 2019 годов, а также после внесения соответствующих изменений в настоящее решение.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30. Администрация района проводит ревизии и проверки муниципальных учреждений и предприятий в соответствии с федеральным законодательством, законодательством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, муниципальными правовыми актами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Главные распорядители средств бюджета района: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обеспечивают контроль подведомственных учреждений в части обеспечения правомерного, целевого, эффективного использования средств бюджета района и своевременного их возврата, представления отчетности, выполнения заданий по представлению услуг;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осуществляют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использованием субвенций, субсидий и иных межбюджетных трансфертов, их получателями в соответствии с условиями и целями, определенными при предоставлении указанных средств.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lastRenderedPageBreak/>
        <w:t>Бюджеты поселений - получатели межбюджетных трансфертов из бюджета района подлежат финансовому контролю в соответствии с действующим законодательством.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31. Разрешить администрации района осуществлять уточнение бюджетных ассигнований по расходам соответствующего раздела бюджетной классификации на затраты, связанные с защитой интересов органов местного самоуправления.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32. Утвердить в составе расходов бюджета района резервный фонд администрации района на 2017 год в сумме 40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 тыс. рублей, на 2018 год в сумме 20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658,7 тыс. рублей, на 2019 год в сумме 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779,8 тыс. рублей.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 w:rsidRPr="003E4519">
          <w:rPr>
            <w:rFonts w:ascii="Times New Roman" w:hAnsi="Times New Roman" w:cs="Times New Roman"/>
            <w:sz w:val="28"/>
            <w:szCs w:val="28"/>
          </w:rPr>
          <w:t>решения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N 130)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33.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муниципального дорожного фонда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на 2017 год в сумме 208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472,1 тыс. рублей, в том числе остатки бюджетных ассигнований муниципального дорожного фонда 2016 года в сумме 10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944,050 тыс. рублей, на 2018 год в сумме 61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700,6 тыс. рублей, на 2019 год в сумме 55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540,7 тыс. рублей.</w:t>
      </w:r>
      <w:proofErr w:type="gramEnd"/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(в ред. решений Думы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от 12.01.2017 </w:t>
      </w:r>
      <w:hyperlink r:id="rId38" w:history="1">
        <w:r w:rsidRPr="003E4519">
          <w:rPr>
            <w:rFonts w:ascii="Times New Roman" w:hAnsi="Times New Roman" w:cs="Times New Roman"/>
            <w:sz w:val="28"/>
            <w:szCs w:val="28"/>
          </w:rPr>
          <w:t>N 130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, от 02.05.2017 </w:t>
      </w:r>
      <w:hyperlink r:id="rId39" w:history="1">
        <w:r w:rsidRPr="003E4519">
          <w:rPr>
            <w:rFonts w:ascii="Times New Roman" w:hAnsi="Times New Roman" w:cs="Times New Roman"/>
            <w:sz w:val="28"/>
            <w:szCs w:val="28"/>
          </w:rPr>
          <w:t>N 149</w:t>
        </w:r>
      </w:hyperlink>
      <w:r w:rsidRPr="003E4519">
        <w:rPr>
          <w:rFonts w:ascii="Times New Roman" w:hAnsi="Times New Roman" w:cs="Times New Roman"/>
          <w:sz w:val="28"/>
          <w:szCs w:val="28"/>
        </w:rPr>
        <w:t>)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34. В соответствии со </w:t>
      </w:r>
      <w:hyperlink r:id="rId40" w:history="1">
        <w:r w:rsidRPr="003E4519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решением Думы района об осуществлении части полномочий установить, что субсидии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 и услуг предоставляются в случаях и порядке, установленном администрацией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35. Учесть, что в соответствии со </w:t>
      </w:r>
      <w:hyperlink r:id="rId41" w:history="1">
        <w:r w:rsidRPr="003E4519">
          <w:rPr>
            <w:rFonts w:ascii="Times New Roman" w:hAnsi="Times New Roman" w:cs="Times New Roman"/>
            <w:sz w:val="28"/>
            <w:szCs w:val="28"/>
          </w:rPr>
          <w:t>статьей 78.1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могут предоставляться субсидии иным некоммерческим организациям, не являющимся муниципальными учреждениями, в порядке, установленном администрацией района.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36. Учесть, что в составе финансового обеспечения на выполнение муниципального задания учтены расходы: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повышение квалификации работников, работающих в муниципальных автономных и бюджетных учреждениях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выплаты социального характера работникам автономных и бюджетных учреждений, установленные муниципальными правовыми актами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на выплату гарантий и компенсаций для лиц, проживающих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автономном округе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Югре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, работающих в муниципальных автономных и бюджетных учреждениях района;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на оплату банковских услуг при перечислении денежных средств работникам муниципальных бюджетных и автономных учреждений на их счета в кредитных организациях.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37. Учесть, что в источниках внутреннего финансирования дефицита </w:t>
      </w:r>
      <w:r w:rsidRPr="003E4519">
        <w:rPr>
          <w:rFonts w:ascii="Times New Roman" w:hAnsi="Times New Roman" w:cs="Times New Roman"/>
          <w:sz w:val="28"/>
          <w:szCs w:val="28"/>
        </w:rPr>
        <w:lastRenderedPageBreak/>
        <w:t>бюджета на 2017 год и плановый период 2018 - 2019 годов предусмотрено: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предоставление кредита из бюджета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на досрочный завоз продукции (товаров) в районы и населенные пункты на территории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в связи с ограниченными сроками доставки на 2017 год в сумме 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200,0 тыс. рублей, на 2018 год в сумме 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600,0 тыс. рублей, на 2019 год в сумме 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рублей;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возврат кредита, предоставленного из бюджета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на досрочный завоз продукции (товаров) в районы и населенные пункты на территории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в связи с ограниченными сроками доставки на 2017 год в сумме 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200,0 тыс. рублей, на 2018 год в сумме 5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600,0 тыс. рублей, на 2019 год в сумме 6</w:t>
      </w:r>
      <w:r w:rsidR="005D0CD3">
        <w:rPr>
          <w:rFonts w:ascii="Times New Roman" w:hAnsi="Times New Roman" w:cs="Times New Roman"/>
          <w:sz w:val="28"/>
          <w:szCs w:val="28"/>
        </w:rPr>
        <w:t xml:space="preserve"> </w:t>
      </w:r>
      <w:r w:rsidRPr="003E4519">
        <w:rPr>
          <w:rFonts w:ascii="Times New Roman" w:hAnsi="Times New Roman" w:cs="Times New Roman"/>
          <w:sz w:val="28"/>
          <w:szCs w:val="28"/>
        </w:rPr>
        <w:t>000,0 тыс. рублей.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38. Определить, что в целях софинансирования государственных программ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, реализуемых на территории городских и сельских поселений, входящих в состав района, на основании решений, принятых Правительством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, бюджетам городских и сельских поселений могут предоставляться иные межбюджетные трансферты.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39. Иные межбюджетные трансферты бюджетам городских и сельских поселений, входящих в состав муниципального района, предоставляются в соответствии с Бюджетным </w:t>
      </w:r>
      <w:hyperlink r:id="rId42" w:history="1">
        <w:r w:rsidRPr="003E45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Российской Федерации и соответствующими им законами Ханты-Мансийского автономного округа -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Югры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, муниципальными правовыми актами в установленном порядке.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40. Утвердить программу внутренних заимствований на 2017 год согласно </w:t>
      </w:r>
      <w:hyperlink w:anchor="P54138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26</w:t>
        </w:r>
      </w:hyperlink>
      <w:r w:rsidRPr="003E4519">
        <w:rPr>
          <w:rFonts w:ascii="Times New Roman" w:hAnsi="Times New Roman" w:cs="Times New Roman"/>
          <w:sz w:val="28"/>
          <w:szCs w:val="28"/>
        </w:rPr>
        <w:t xml:space="preserve"> и на плановый период 2018 - 2019 годов согласно </w:t>
      </w:r>
      <w:hyperlink w:anchor="P54162" w:history="1">
        <w:r w:rsidRPr="003E4519">
          <w:rPr>
            <w:rFonts w:ascii="Times New Roman" w:hAnsi="Times New Roman" w:cs="Times New Roman"/>
            <w:sz w:val="28"/>
            <w:szCs w:val="28"/>
          </w:rPr>
          <w:t>приложению 27</w:t>
        </w:r>
      </w:hyperlink>
      <w:r w:rsidRPr="003E4519">
        <w:rPr>
          <w:rFonts w:ascii="Times New Roman" w:hAnsi="Times New Roman" w:cs="Times New Roman"/>
          <w:sz w:val="28"/>
          <w:szCs w:val="28"/>
        </w:rPr>
        <w:t>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41.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 xml:space="preserve">Решение опубликовать (обнародовать) на официальном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веб-сайте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Нижневартовского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 района (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www.nvraion.ru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 xml:space="preserve">) и в приложении "Официальный бюллетень" к газете "Новости </w:t>
      </w:r>
      <w:proofErr w:type="spellStart"/>
      <w:r w:rsidRPr="003E4519">
        <w:rPr>
          <w:rFonts w:ascii="Times New Roman" w:hAnsi="Times New Roman" w:cs="Times New Roman"/>
          <w:sz w:val="28"/>
          <w:szCs w:val="28"/>
        </w:rPr>
        <w:t>Приобья</w:t>
      </w:r>
      <w:proofErr w:type="spellEnd"/>
      <w:r w:rsidRPr="003E4519">
        <w:rPr>
          <w:rFonts w:ascii="Times New Roman" w:hAnsi="Times New Roman" w:cs="Times New Roman"/>
          <w:sz w:val="28"/>
          <w:szCs w:val="28"/>
        </w:rPr>
        <w:t>".</w:t>
      </w:r>
      <w:proofErr w:type="gramEnd"/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42. Решение вступает в силу с 01 января 2017 года после его официального опубликования (обнародования).</w:t>
      </w:r>
    </w:p>
    <w:p w:rsidR="003E4519" w:rsidRPr="003E4519" w:rsidRDefault="003E4519" w:rsidP="003E4519">
      <w:pPr>
        <w:pStyle w:val="ConsPlusNormal"/>
        <w:spacing w:before="22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 xml:space="preserve">43. </w:t>
      </w:r>
      <w:proofErr w:type="gramStart"/>
      <w:r w:rsidRPr="003E451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E4519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519" w:rsidRPr="003E4519" w:rsidRDefault="003E4519" w:rsidP="003E4519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Председатель Думы района</w:t>
      </w:r>
    </w:p>
    <w:p w:rsidR="003E4519" w:rsidRPr="003E4519" w:rsidRDefault="003E4519" w:rsidP="003E4519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С.В.СУББОТИНА</w:t>
      </w:r>
    </w:p>
    <w:p w:rsidR="003E4519" w:rsidRPr="003E4519" w:rsidRDefault="003E4519" w:rsidP="003E451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E4519" w:rsidRPr="003E4519" w:rsidRDefault="003E4519" w:rsidP="003E4519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Глава района</w:t>
      </w:r>
    </w:p>
    <w:p w:rsidR="003E4519" w:rsidRPr="003E4519" w:rsidRDefault="003E4519" w:rsidP="003E4519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3E4519">
        <w:rPr>
          <w:rFonts w:ascii="Times New Roman" w:hAnsi="Times New Roman" w:cs="Times New Roman"/>
          <w:sz w:val="28"/>
          <w:szCs w:val="28"/>
        </w:rPr>
        <w:t>Б.А.САЛОМАТИН</w:t>
      </w:r>
    </w:p>
    <w:sectPr w:rsidR="003E4519" w:rsidRPr="003E4519" w:rsidSect="000A544D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E4519"/>
    <w:rsid w:val="000A544D"/>
    <w:rsid w:val="00397D40"/>
    <w:rsid w:val="003E4519"/>
    <w:rsid w:val="005D0CD3"/>
    <w:rsid w:val="00862ED2"/>
    <w:rsid w:val="00B31BF6"/>
    <w:rsid w:val="00C14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4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3E45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A0CC847A6D4442A3D0365FE392A2728449F54C46252F2D6C9A9F4E00E1AFF7633C1891B70A510D3772EC89u9MAM" TargetMode="External"/><Relationship Id="rId13" Type="http://schemas.openxmlformats.org/officeDocument/2006/relationships/hyperlink" Target="consultantplus://offline/ref=5DA0CC847A6D4442A3D0365FE392A2728449F54C46242B2964999F4E00E1AFF7633C1891B70A510D3772EC88u9MDM" TargetMode="External"/><Relationship Id="rId18" Type="http://schemas.openxmlformats.org/officeDocument/2006/relationships/hyperlink" Target="consultantplus://offline/ref=5DA0CC847A6D4442A3D0365FE392A2728449F54C46252F2D6C9A9F4E00E1AFF7633C1891B70A510D3772EC88u9MFM" TargetMode="External"/><Relationship Id="rId26" Type="http://schemas.openxmlformats.org/officeDocument/2006/relationships/hyperlink" Target="consultantplus://offline/ref=5DA0CC847A6D4442A3D0365FE392A2728449F54C46252F2D6C9A9F4E00E1AFF7633C1891B70A510D3772EC8Du9MCM" TargetMode="External"/><Relationship Id="rId39" Type="http://schemas.openxmlformats.org/officeDocument/2006/relationships/hyperlink" Target="consultantplus://offline/ref=5DA0CC847A6D4442A3D0365FE392A2728449F54C46252F2D6C9A9F4E00E1AFF7633C1891B70A510D3772EC8Du9MF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DA0CC847A6D4442A3D0365FE392A2728449F54C46242B2964999F4E00E1AFF7633C1891B70A510D3772EC88u9M8M" TargetMode="External"/><Relationship Id="rId34" Type="http://schemas.openxmlformats.org/officeDocument/2006/relationships/hyperlink" Target="consultantplus://offline/ref=5DA0CC847A6D4442A3D02852F5FEF57D8340A2424324267F38C999195FuBM1M" TargetMode="External"/><Relationship Id="rId42" Type="http://schemas.openxmlformats.org/officeDocument/2006/relationships/hyperlink" Target="consultantplus://offline/ref=5DA0CC847A6D4442A3D02852F5FEF57D8040AA454325267F38C999195FuBM1M" TargetMode="External"/><Relationship Id="rId7" Type="http://schemas.openxmlformats.org/officeDocument/2006/relationships/hyperlink" Target="consultantplus://offline/ref=5DA0CC847A6D4442A3D02852F5FEF57D8040AA454425267F38C999195FB1A9A2237C1EC0F7u4M9M" TargetMode="External"/><Relationship Id="rId12" Type="http://schemas.openxmlformats.org/officeDocument/2006/relationships/hyperlink" Target="consultantplus://offline/ref=5DA0CC847A6D4442A3D0365FE392A2728449F54C46252F2D6C9A9F4E00E1AFF7633C1891B70A510D3772EC88u9MCM" TargetMode="External"/><Relationship Id="rId17" Type="http://schemas.openxmlformats.org/officeDocument/2006/relationships/hyperlink" Target="consultantplus://offline/ref=5DA0CC847A6D4442A3D0365FE392A2728449F54C46242B2964999F4E00E1AFF7633C1891B70A510D3772EC88u9MFM" TargetMode="External"/><Relationship Id="rId25" Type="http://schemas.openxmlformats.org/officeDocument/2006/relationships/hyperlink" Target="consultantplus://offline/ref=5DA0CC847A6D4442A3D02852F5FEF57D8341AB444626267F38C999195FuBM1M" TargetMode="External"/><Relationship Id="rId33" Type="http://schemas.openxmlformats.org/officeDocument/2006/relationships/hyperlink" Target="consultantplus://offline/ref=5DA0CC847A6D4442A3D02852F5FEF57D8340A2424324267F38C999195FuBM1M" TargetMode="External"/><Relationship Id="rId38" Type="http://schemas.openxmlformats.org/officeDocument/2006/relationships/hyperlink" Target="consultantplus://offline/ref=5DA0CC847A6D4442A3D0365FE392A2728449F54C46242B2964999F4E00E1AFF7633C1891B70A510D3772EC8Bu9MCM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DA0CC847A6D4442A3D0365FE392A2728449F54C46252F2D6C9A9F4E00E1AFF7633C1891B70A510D3772EC88u9MEM" TargetMode="External"/><Relationship Id="rId20" Type="http://schemas.openxmlformats.org/officeDocument/2006/relationships/hyperlink" Target="consultantplus://offline/ref=5DA0CC847A6D4442A3D0365FE392A2728449F54C46252F2D6C9A9F4E00E1AFF7633C1891B70A510D3772EC88u9M9M" TargetMode="External"/><Relationship Id="rId29" Type="http://schemas.openxmlformats.org/officeDocument/2006/relationships/hyperlink" Target="consultantplus://offline/ref=5DA0CC847A6D4442A3D0365FE392A2728449F54C46242B2964999F4E00E1AFF7633C1891B70A510D3772EC8Bu9MDM" TargetMode="External"/><Relationship Id="rId41" Type="http://schemas.openxmlformats.org/officeDocument/2006/relationships/hyperlink" Target="consultantplus://offline/ref=5DA0CC847A6D4442A3D02852F5FEF57D8040AA454325267F38C999195FB1A9A2237C1EC4F44D580Fu3M6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DA0CC847A6D4442A3D02852F5FEF57D8040AA454325267F38C999195FB1A9A2237C1ECCuFM5M" TargetMode="External"/><Relationship Id="rId11" Type="http://schemas.openxmlformats.org/officeDocument/2006/relationships/hyperlink" Target="consultantplus://offline/ref=5DA0CC847A6D4442A3D0365FE392A2728449F54C46242B2964999F4E00E1AFF7633C1891B70A510D3772EC88u9MCM" TargetMode="External"/><Relationship Id="rId24" Type="http://schemas.openxmlformats.org/officeDocument/2006/relationships/hyperlink" Target="consultantplus://offline/ref=5DA0CC847A6D4442A3D02852F5FEF57D8340A2424324267F38C999195FuBM1M" TargetMode="External"/><Relationship Id="rId32" Type="http://schemas.openxmlformats.org/officeDocument/2006/relationships/hyperlink" Target="consultantplus://offline/ref=5DA0CC847A6D4442A3D0365FE392A2728449F54C46222A2B639D9F4E00E1AFF7633C1891B70A510D3772EE8Du9MCM" TargetMode="External"/><Relationship Id="rId37" Type="http://schemas.openxmlformats.org/officeDocument/2006/relationships/hyperlink" Target="consultantplus://offline/ref=5DA0CC847A6D4442A3D0365FE392A2728449F54C46242B2964999F4E00E1AFF7633C1891B70A510D3772EC88u9M5M" TargetMode="External"/><Relationship Id="rId40" Type="http://schemas.openxmlformats.org/officeDocument/2006/relationships/hyperlink" Target="consultantplus://offline/ref=5DA0CC847A6D4442A3D02852F5FEF57D8040AA454325267F38C999195FB1A9A2237C1EC4F44D5F05u3M2M" TargetMode="External"/><Relationship Id="rId5" Type="http://schemas.openxmlformats.org/officeDocument/2006/relationships/hyperlink" Target="consultantplus://offline/ref=5DA0CC847A6D4442A3D0365FE392A2728449F54C46252F2D6C9A9F4E00E1AFF7633C1891B70A510D3772EC89u9M9M" TargetMode="External"/><Relationship Id="rId15" Type="http://schemas.openxmlformats.org/officeDocument/2006/relationships/hyperlink" Target="consultantplus://offline/ref=5DA0CC847A6D4442A3D0365FE392A2728449F54C46242B2964999F4E00E1AFF7633C1891B70A510D3772EC88u9MEM" TargetMode="External"/><Relationship Id="rId23" Type="http://schemas.openxmlformats.org/officeDocument/2006/relationships/hyperlink" Target="consultantplus://offline/ref=5DA0CC847A6D4442A3D0365FE392A2728449F54C46252F2D6C9A9F4E00E1AFF7633C1891B70A510D3772EC88u9MBM" TargetMode="External"/><Relationship Id="rId28" Type="http://schemas.openxmlformats.org/officeDocument/2006/relationships/hyperlink" Target="consultantplus://offline/ref=5DA0CC847A6D4442A3D0365FE392A2728449F54C46252F2D6C9A9F4E00E1AFF7633C1891B70A510D3772EC8Du9MEM" TargetMode="External"/><Relationship Id="rId36" Type="http://schemas.openxmlformats.org/officeDocument/2006/relationships/hyperlink" Target="consultantplus://offline/ref=5DA0CC847A6D4442A3D02852F5FEF57D8040AB444E29267F38C999195FB1A9A2237C1EC4F54B5F0Fu3M5M" TargetMode="External"/><Relationship Id="rId10" Type="http://schemas.openxmlformats.org/officeDocument/2006/relationships/hyperlink" Target="consultantplus://offline/ref=5DA0CC847A6D4442A3D0365FE392A2728449F54C46252F2D6C9A9F4E00E1AFF7633C1891B70A510D3772EC89u9M5M" TargetMode="External"/><Relationship Id="rId19" Type="http://schemas.openxmlformats.org/officeDocument/2006/relationships/hyperlink" Target="consultantplus://offline/ref=5DA0CC847A6D4442A3D0365FE392A2728449F54C46252F2D6C9A9F4E00E1AFF7633C1891B70A510D3772EC88u9M8M" TargetMode="External"/><Relationship Id="rId31" Type="http://schemas.openxmlformats.org/officeDocument/2006/relationships/hyperlink" Target="consultantplus://offline/ref=5DA0CC847A6D4442A3D02852F5FEF57D8040AA454325267F38C999195FB1A9A2237C1EC1F74Cu5M5M" TargetMode="External"/><Relationship Id="rId44" Type="http://schemas.openxmlformats.org/officeDocument/2006/relationships/theme" Target="theme/theme1.xml"/><Relationship Id="rId4" Type="http://schemas.openxmlformats.org/officeDocument/2006/relationships/hyperlink" Target="consultantplus://offline/ref=5DA0CC847A6D4442A3D0365FE392A2728449F54C46242B2964999F4E00E1AFF7633C1891B70A510D3772EC89u9M9M" TargetMode="External"/><Relationship Id="rId9" Type="http://schemas.openxmlformats.org/officeDocument/2006/relationships/hyperlink" Target="consultantplus://offline/ref=5DA0CC847A6D4442A3D0365FE392A2728449F54C46252F2D6C9A9F4E00E1AFF7633C1891B70A510D3772EC89u9M4M" TargetMode="External"/><Relationship Id="rId14" Type="http://schemas.openxmlformats.org/officeDocument/2006/relationships/hyperlink" Target="consultantplus://offline/ref=5DA0CC847A6D4442A3D0365FE392A2728449F54C46252F2D6C9A9F4E00E1AFF7633C1891B70A510D3772EC88u9MDM" TargetMode="External"/><Relationship Id="rId22" Type="http://schemas.openxmlformats.org/officeDocument/2006/relationships/hyperlink" Target="consultantplus://offline/ref=5DA0CC847A6D4442A3D0365FE392A2728449F54C46252F2D6C9A9F4E00E1AFF7633C1891B70A510D3772EC88u9MAM" TargetMode="External"/><Relationship Id="rId27" Type="http://schemas.openxmlformats.org/officeDocument/2006/relationships/hyperlink" Target="consultantplus://offline/ref=5DA0CC847A6D4442A3D0365FE392A2728449F54C46252F2D6C9A9F4E00E1AFF7633C1891B70A510D3772EC8Du9MDM" TargetMode="External"/><Relationship Id="rId30" Type="http://schemas.openxmlformats.org/officeDocument/2006/relationships/hyperlink" Target="consultantplus://offline/ref=5DA0CC847A6D4442A3D02852F5FEF57D8040AA454325267F38C999195FB1A9A2237C1EC1F647u5M8M" TargetMode="External"/><Relationship Id="rId35" Type="http://schemas.openxmlformats.org/officeDocument/2006/relationships/hyperlink" Target="consultantplus://offline/ref=5DA0CC847A6D4442A3D02852F5FEF57D8341AB444626267F38C999195FuBM1M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4924</Words>
  <Characters>28073</Characters>
  <Application>Microsoft Office Word</Application>
  <DocSecurity>0</DocSecurity>
  <Lines>233</Lines>
  <Paragraphs>65</Paragraphs>
  <ScaleCrop>false</ScaleCrop>
  <Company/>
  <LinksUpToDate>false</LinksUpToDate>
  <CharactersWithSpaces>32932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BaevaVM</dc:creator>
  <cp:keywords/>
  <dc:description/>
  <cp:lastModifiedBy>BaevaVM</cp:lastModifiedBy>
  <cp:revision>7</cp:revision>
  <dcterms:created xsi:type="dcterms:W3CDTF">2017-08-21T12:14:00Z</dcterms:created>
  <dcterms:modified xsi:type="dcterms:W3CDTF">2017-08-22T05:55:00Z</dcterms:modified>
</cp:coreProperties>
</file>